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276" w:before="0" w:after="0"/>
        <w:ind w:left="0" w:right="0" w:firstLine="709"/>
        <w:jc w:val="center"/>
        <w:rPr>
          <w:sz w:val="30"/>
          <w:szCs w:val="30"/>
        </w:rPr>
      </w:pPr>
      <w:r>
        <w:rPr>
          <w:rFonts w:eastAsia="Times New Roman" w:cs="Times New Roman" w:ascii="Times New Roman" w:hAnsi="Times New Roman"/>
          <w:color w:val="000000"/>
          <w:spacing w:val="0"/>
          <w:sz w:val="30"/>
          <w:szCs w:val="30"/>
          <w:shd w:fill="auto" w:val="clear"/>
        </w:rPr>
        <w:t xml:space="preserve">Политика в отношении обработки персональных данных </w:t>
      </w:r>
    </w:p>
    <w:p>
      <w:pPr>
        <w:pStyle w:val="Normal"/>
        <w:bidi w:val="0"/>
        <w:spacing w:lineRule="exact" w:line="276" w:before="0" w:after="0"/>
        <w:ind w:left="0" w:right="0" w:firstLine="709"/>
        <w:jc w:val="both"/>
        <w:rPr>
          <w:rFonts w:ascii="Times New Roman" w:hAnsi="Times New Roman" w:eastAsia="Times New Roman" w:cs="Times New Roman"/>
          <w:color w:val="auto"/>
          <w:spacing w:val="0"/>
          <w:sz w:val="28"/>
          <w:szCs w:val="28"/>
          <w:shd w:fill="auto" w:val="clear"/>
        </w:rPr>
      </w:pPr>
      <w:r>
        <w:rPr>
          <w:rFonts w:eastAsia="Times New Roman" w:cs="Times New Roman" w:ascii="Times New Roman" w:hAnsi="Times New Roman"/>
          <w:color w:val="000000"/>
          <w:spacing w:val="0"/>
          <w:sz w:val="28"/>
          <w:szCs w:val="28"/>
          <w:shd w:fill="auto" w:val="clear"/>
        </w:rPr>
      </w:r>
    </w:p>
    <w:p>
      <w:pPr>
        <w:pStyle w:val="Normal"/>
        <w:widowControl/>
        <w:numPr>
          <w:ilvl w:val="0"/>
          <w:numId w:val="1"/>
        </w:numPr>
        <w:bidi w:val="0"/>
        <w:spacing w:lineRule="exact" w:line="276" w:before="0" w:after="0"/>
        <w:ind w:left="0" w:right="0" w:firstLine="709"/>
        <w:jc w:val="both"/>
        <w:rPr/>
      </w:pPr>
      <w:r>
        <w:rPr>
          <w:rFonts w:eastAsia="Times New Roman" w:cs="Times New Roman" w:ascii="Times New Roman" w:hAnsi="Times New Roman"/>
          <w:b/>
          <w:bCs/>
          <w:color w:val="000000"/>
          <w:spacing w:val="0"/>
          <w:sz w:val="28"/>
          <w:szCs w:val="28"/>
          <w:shd w:fill="auto" w:val="clear"/>
        </w:rPr>
        <w:t>Общие положения</w:t>
      </w:r>
    </w:p>
    <w:p>
      <w:pPr>
        <w:pStyle w:val="Normal"/>
        <w:widowControl/>
        <w:numPr>
          <w:ilvl w:val="1"/>
          <w:numId w:val="1"/>
        </w:numPr>
        <w:bidi w:val="0"/>
        <w:spacing w:lineRule="exact" w:line="276" w:before="0" w:after="0"/>
        <w:ind w:left="0" w:right="0" w:firstLine="709"/>
        <w:jc w:val="both"/>
        <w:rPr/>
      </w:pPr>
      <w:r>
        <w:rPr>
          <w:rFonts w:eastAsia="Times New Roman" w:cs="Times New Roman" w:ascii="Times New Roman" w:hAnsi="Times New Roman"/>
          <w:color w:val="000000"/>
          <w:spacing w:val="0"/>
          <w:sz w:val="28"/>
          <w:szCs w:val="28"/>
          <w:shd w:fill="auto" w:val="clear"/>
        </w:rPr>
        <w:t>Настоящая политика обработки персональных данных разработана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Оператора персональных данных — ИП Игитов Максим Дмитриевич (далее – Оператор).</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2">
        <w:r>
          <w:rPr>
            <w:rStyle w:val="-"/>
            <w:rFonts w:eastAsia="Times New Roman" w:cs="Times New Roman" w:ascii="Times New Roman" w:hAnsi="Times New Roman"/>
            <w:color w:val="000000"/>
            <w:spacing w:val="0"/>
            <w:sz w:val="28"/>
            <w:szCs w:val="28"/>
            <w:shd w:fill="auto" w:val="clear"/>
          </w:rPr>
          <w:t>https://goji.studio</w:t>
        </w:r>
      </w:hyperlink>
      <w:r>
        <w:rPr>
          <w:rFonts w:eastAsia="Times New Roman" w:cs="Times New Roman" w:ascii="Times New Roman" w:hAnsi="Times New Roman"/>
          <w:color w:val="C9211E"/>
          <w:spacing w:val="0"/>
          <w:sz w:val="28"/>
          <w:szCs w:val="28"/>
          <w:shd w:fill="auto" w:val="clear"/>
        </w:rPr>
        <w:t>.</w:t>
      </w:r>
    </w:p>
    <w:p>
      <w:pPr>
        <w:pStyle w:val="Normal"/>
        <w:widowControl/>
        <w:numPr>
          <w:ilvl w:val="0"/>
          <w:numId w:val="0"/>
        </w:numPr>
        <w:bidi w:val="0"/>
        <w:spacing w:lineRule="exact" w:line="276" w:before="0" w:after="0"/>
        <w:ind w:left="0" w:right="0" w:hanging="0"/>
        <w:jc w:val="both"/>
        <w:rPr>
          <w:rFonts w:ascii="Times New Roman" w:hAnsi="Times New Roman" w:eastAsia="Times New Roman" w:cs="Times New Roman"/>
          <w:color w:val="C9211E"/>
          <w:spacing w:val="0"/>
          <w:shd w:fill="auto" w:val="clear"/>
        </w:rPr>
      </w:pPr>
      <w:r>
        <w:rPr>
          <w:rFonts w:eastAsia="Times New Roman" w:cs="Times New Roman" w:ascii="Times New Roman" w:hAnsi="Times New Roman"/>
          <w:color w:val="C9211E"/>
          <w:spacing w:val="0"/>
          <w:shd w:fill="auto" w:val="clear"/>
        </w:rPr>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Основные понятия, используемые в Политике</w:t>
      </w:r>
    </w:p>
    <w:p>
      <w:pPr>
        <w:pStyle w:val="Normal"/>
        <w:widowControl/>
        <w:numPr>
          <w:ilvl w:val="0"/>
          <w:numId w:val="0"/>
        </w:numPr>
        <w:bidi w:val="0"/>
        <w:spacing w:lineRule="exact" w:line="276" w:before="0" w:after="0"/>
        <w:ind w:left="0" w:right="0" w:hanging="0"/>
        <w:jc w:val="both"/>
        <w:rPr>
          <w:rFonts w:ascii="Times New Roman" w:hAnsi="Times New Roman" w:eastAsia="Times New Roman" w:cs="Times New Roman"/>
          <w:color w:val="000000"/>
          <w:spacing w:val="0"/>
          <w:shd w:fill="auto" w:val="clear"/>
        </w:rPr>
      </w:pPr>
      <w:r>
        <w:rPr>
          <w:rFonts w:eastAsia="Times New Roman" w:cs="Times New Roman" w:ascii="Times New Roman" w:hAnsi="Times New Roman"/>
          <w:color w:val="000000"/>
          <w:spacing w:val="0"/>
          <w:shd w:fill="auto" w:val="clear"/>
        </w:rPr>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Автоматизированная обработка персональных данных – обработка персональных данных с помощью средств вычислительной техники.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сайт.</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pPr>
        <w:pStyle w:val="Normal"/>
        <w:widowControl/>
        <w:numPr>
          <w:ilvl w:val="1"/>
          <w:numId w:val="1"/>
        </w:numPr>
        <w:bidi w:val="0"/>
        <w:spacing w:lineRule="exact" w:line="276" w:before="0" w:after="0"/>
        <w:ind w:left="0" w:right="0" w:firstLine="709"/>
        <w:jc w:val="both"/>
        <w:rPr/>
      </w:pPr>
      <w:r>
        <w:rPr>
          <w:rFonts w:eastAsia="Times New Roman" w:cs="Times New Roman" w:ascii="Times New Roman" w:hAnsi="Times New Roman"/>
          <w:color w:val="000000"/>
          <w:spacing w:val="0"/>
          <w:sz w:val="28"/>
          <w:szCs w:val="28"/>
          <w:shd w:fill="auto" w:val="clear"/>
        </w:rPr>
        <w:t xml:space="preserve">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rPr>
          <w:rFonts w:eastAsia="Times New Roman" w:cs="Times New Roman" w:ascii="Times New Roman" w:hAnsi="Times New Roman"/>
          <w:color w:val="000000"/>
          <w:spacing w:val="0"/>
          <w:kern w:val="2"/>
          <w:sz w:val="28"/>
          <w:szCs w:val="28"/>
          <w:shd w:fill="auto" w:val="clear"/>
          <w:lang w:val="ru-RU" w:eastAsia="zh-CN" w:bidi="hi-IN"/>
        </w:rPr>
        <w:t>состав персональных данных, подлежащих обработке, действия (операции), совершаемые с персональными данными. Персональные данные – любая информация, относящаяся прямо или косвенно к определенному или определяемому Пользователю веб-сайта https://goji.studio.</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Пользователь – любой посетитель веб-сайта </w:t>
      </w:r>
      <w:r>
        <w:rPr>
          <w:rFonts w:eastAsia="Times New Roman" w:cs="Times New Roman" w:ascii="Times New Roman" w:hAnsi="Times New Roman"/>
          <w:color w:val="000000"/>
          <w:spacing w:val="0"/>
          <w:kern w:val="2"/>
          <w:sz w:val="28"/>
          <w:szCs w:val="28"/>
          <w:shd w:fill="auto" w:val="clear"/>
          <w:lang w:val="ru-RU" w:eastAsia="zh-CN" w:bidi="hi-IN"/>
        </w:rPr>
        <w:t xml:space="preserve"> https://goji.studio</w:t>
      </w:r>
      <w:r>
        <w:rPr>
          <w:rFonts w:eastAsia="Times New Roman" w:cs="Times New Roman" w:ascii="Times New Roman" w:hAnsi="Times New Roman"/>
          <w:color w:val="000000"/>
          <w:spacing w:val="0"/>
          <w:sz w:val="28"/>
          <w:szCs w:val="28"/>
          <w:shd w:fill="auto" w:val="clear"/>
        </w:rPr>
        <w:t xml:space="preserve">.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Основные права и обязанности Оператора</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Оператор имеет право: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получать от субъекта персональных данных достоверные информацию и/или документы, содержащие персональные данные;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в случае отзыва субъектом персональных данных согласия на обработку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обязан:</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w:t>
      </w:r>
      <w:r>
        <w:rPr>
          <w:rFonts w:eastAsia="Times New Roman" w:cs="Times New Roman" w:ascii="Times New Roman" w:hAnsi="Times New Roman"/>
          <w:color w:val="000000"/>
          <w:spacing w:val="0"/>
          <w:sz w:val="28"/>
          <w:szCs w:val="28"/>
          <w:shd w:fill="auto" w:val="clear"/>
        </w:rPr>
        <w:t>- предоставлять субъекту персональных данных по его просьбе информацию, касающуюся обработки его персональных данных;</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организовывать обработку персональных данных в порядке, установленном действующим законодательством РФ;</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публиковать или иным образом обеспечивать неограниченный доступ к настоящей Политике в отношении обработки персональных данных; -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исполнять иные обязанности, предусмотренные Законом о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Основные права и обязанности субъектов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Субъекты персональных данных имеют право: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выдвигать условие предварительного согласия при обработке персональных данных в целях продвижения на рынке товаров, работ и услуг;</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на отзыв согласия на обработку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на осуществление иных прав, предусмотренных законодательством РФ.</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Субъекты персональных данных обязаны: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предоставлять Оператору достоверные данные о себе; </w:t>
      </w:r>
    </w:p>
    <w:p>
      <w:pPr>
        <w:pStyle w:val="Normal"/>
        <w:widowControl/>
        <w:numPr>
          <w:ilvl w:val="2"/>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сообщать Оператору об уточнении (обновлении, изменении) своих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может обрабатывать следующие персональные данные: - фамилия, имя, отчество; - номер телефона; - адрес электронной почты;</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 10.1 Закона о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 Согласие на обработку персональных данных, разрешенных для распространения, Пользователь предоставляет Оператору непосредственно.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Согласие на обработку персональных данных, разрешенных для распространения, прекращает свое действие с момента поступления Оператору соответствующего требования субъекта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Принципы обработки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Обработка персональных данных осуществляется на законной и справедливой основе.</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Не допускается объединение баз данных, содержащих персональные данные, обработка которых осуществляется в целях, несовместимых между собой. - Обработке подлежат только персональные данные, которые отвечают целям их обработки.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Цель обработки персональных данных Пользователя:</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 </w:t>
      </w:r>
      <w:r>
        <w:rPr>
          <w:rFonts w:eastAsia="Times New Roman" w:cs="Times New Roman" w:ascii="Times New Roman" w:hAnsi="Times New Roman"/>
          <w:color w:val="000000"/>
          <w:spacing w:val="0"/>
          <w:sz w:val="28"/>
          <w:szCs w:val="28"/>
          <w:shd w:fill="auto" w:val="clear"/>
        </w:rPr>
        <w:t xml:space="preserve">- </w:t>
      </w:r>
      <w:r>
        <w:rPr>
          <w:rFonts w:eastAsia="Times New Roman" w:cs="Times New Roman" w:ascii="Times New Roman" w:hAnsi="Times New Roman"/>
          <w:color w:val="000000"/>
          <w:spacing w:val="0"/>
          <w:sz w:val="28"/>
          <w:szCs w:val="28"/>
          <w:shd w:fill="auto" w:val="clear"/>
          <w:lang w:val="ru-RU"/>
        </w:rPr>
        <w:t>прием и обработка индивидуальных заявок на консультации о возможностях использования программного обеспечения и методов (стратегий) повышения эффективности деятельности; организация записи на консультацию;  записб на консультацию.</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Обезличенные данные Пользователей, собираемые с помощью сервисов интернет статистики, служат для сбора информации о действиях Пользователей на сайте, улучшения качества сайта и его содержания.  Правовые основания обработки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Правовыми основаниями обработки персональных данных Оператором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Конституция Российской Федерации; - Гражданский кодекс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Трудовой кодекс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Налоговый кодекс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15.12.2001 №167-ФЗ «Об обязательном пенсионном страховании в Российской Федерации»;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27.07.2006 № 149-ФЗ «Об информации, информационных технологиях и о защите информации»;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27.07.2006 № 152-ФЗ «О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Федеральный закон от 06.12.2011 №402-ФЗ «О бухгалтерском учете»;</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иные нормативные правовые акты, регулирующие отношения, связанные с защитой персональных данных; - локальные нормативные правовые акты Оператора, регулирующие порядок обработки и защиты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Правовым основанием обработки персональных данных также являются: согласия субъектов персональных данных на обработку их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обрабатывает персональные данные Пользователя только в случае их заполнения и/или отправки Пользователем самостоятельно через формы, имеющие специальные обозначения, предусмотренные Законом о Персональных данных. расположенные на сайте  или направленные Оператору посредством электронной почты.</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Заполняя соответствующие формы и/или отправляя свои персональные данные Оператору, Пользователь выражает свое согласие с данной Политикой.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Условия обработки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Оператором осуществляется с согласия субъекта персональных данных на обработку его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Порядок сбора, хранения, передачи и других видов обработки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u с пометкой «Актуализация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 xml:space="preserve">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 </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при обработке персональных данных обеспечивает конфиденциальность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Перечень действий, производимых Оператором с полученными персональными данными:</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Normal"/>
        <w:widowControl/>
        <w:numPr>
          <w:ilvl w:val="1"/>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Оператор осуществляет автоматизированную обработку персональных данных с получением и/или передачей полученной информации по информационно телекоммуникационным сетям или без таковой.</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Трансграничная передача персональных данных Трансграничная передача персональных данных на территории иностранных государств оператором не осуществляется.</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Заключительные положения</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Настоящая редакция Политики, как и последующие, вступают в силу с момента опубликования на сайте  https://goji.studio.</w:t>
      </w:r>
    </w:p>
    <w:p>
      <w:pPr>
        <w:pStyle w:val="Normal"/>
        <w:widowControl/>
        <w:numPr>
          <w:ilvl w:val="0"/>
          <w:numId w:val="1"/>
        </w:numPr>
        <w:bidi w:val="0"/>
        <w:spacing w:lineRule="exact" w:line="276" w:before="0" w:after="0"/>
        <w:ind w:left="0" w:right="0" w:firstLine="709"/>
        <w:jc w:val="both"/>
        <w:rPr>
          <w:sz w:val="28"/>
          <w:szCs w:val="28"/>
        </w:rPr>
      </w:pPr>
      <w:r>
        <w:rPr>
          <w:rFonts w:eastAsia="Times New Roman" w:cs="Times New Roman" w:ascii="Times New Roman" w:hAnsi="Times New Roman"/>
          <w:color w:val="000000"/>
          <w:spacing w:val="0"/>
          <w:sz w:val="28"/>
          <w:szCs w:val="28"/>
          <w:shd w:fill="auto" w:val="clear"/>
        </w:rPr>
        <w:t>Актуальная версия Политики в свободном доступе расположена в сети Интернет по адресу https://goji.studio/</w:t>
      </w:r>
    </w:p>
    <w:p>
      <w:pPr>
        <w:pStyle w:val="Normal"/>
        <w:widowControl/>
        <w:numPr>
          <w:ilvl w:val="0"/>
          <w:numId w:val="0"/>
        </w:numPr>
        <w:bidi w:val="0"/>
        <w:spacing w:lineRule="exact" w:line="276" w:before="0" w:after="0"/>
        <w:ind w:left="0" w:right="0" w:hanging="0"/>
        <w:jc w:val="both"/>
        <w:rPr>
          <w:rFonts w:ascii="Times New Roman" w:hAnsi="Times New Roman" w:eastAsia="Times New Roman" w:cs="Times New Roman"/>
          <w:color w:val="auto"/>
          <w:spacing w:val="0"/>
          <w:sz w:val="28"/>
          <w:szCs w:val="28"/>
          <w:shd w:fill="auto" w:val="clear"/>
        </w:rPr>
      </w:pPr>
      <w:r>
        <w:rPr>
          <w:rFonts w:eastAsia="Times New Roman" w:cs="Times New Roman" w:ascii="Times New Roman" w:hAnsi="Times New Roman"/>
          <w:color w:val="000000"/>
          <w:spacing w:val="0"/>
          <w:sz w:val="28"/>
          <w:szCs w:val="28"/>
          <w:shd w:fill="auto" w:val="clear"/>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rPr>
      </w:pPr>
      <w:r>
        <w:rPr>
          <w:sz w:val="28"/>
          <w:szCs w:val="28"/>
        </w:rPr>
      </w:r>
    </w:p>
    <w:p>
      <w:pPr>
        <w:pStyle w:val="Normal"/>
        <w:bidi w:val="0"/>
        <w:spacing w:lineRule="exact" w:line="276" w:before="0" w:after="0"/>
        <w:ind w:left="0" w:right="0" w:hanging="0"/>
        <w:jc w:val="both"/>
        <w:rPr>
          <w:sz w:val="28"/>
          <w:szCs w:val="28"/>
          <w:lang w:val="ru-RU"/>
        </w:rPr>
      </w:pPr>
      <w:r>
        <w:rPr/>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character" w:styleId="-">
    <w:name w:val="Hyperlink"/>
    <w:rPr>
      <w:color w:val="000080"/>
      <w:u w:val="single"/>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ji.studi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LibreOffice/7.5.1.2$Windows_X86_64 LibreOffice_project/fcbaee479e84c6cd81291587d2ee68cba099e129</Application>
  <AppVersion>15.0000</AppVersion>
  <Pages>6</Pages>
  <Words>2381</Words>
  <Characters>17780</Characters>
  <CharactersWithSpaces>20024</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2025-10-19T20:58:41Z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